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3398" w:right="0" w:firstLine="0"/>
        <w:jc w:val="left"/>
        <w:rPr>
          <w:b/>
          <w:sz w:val="32"/>
        </w:rPr>
      </w:pPr>
      <w:r>
        <w:rPr/>
        <w:pict>
          <v:rect style="position:absolute;margin-left:36.5pt;margin-top:36.500015pt;width:522.2760pt;height:768.89pt;mso-position-horizontal-relative:page;mso-position-vertical-relative:page;z-index:-2872" filled="false" stroked="true" strokeweight="1pt" strokecolor="#231f20">
            <v:stroke dashstyle="solid"/>
            <w10:wrap type="none"/>
          </v:rect>
        </w:pict>
      </w:r>
      <w:r>
        <w:rPr>
          <w:b/>
          <w:sz w:val="32"/>
        </w:rPr>
        <w:t>Invitation to Contributors</w:t>
      </w:r>
    </w:p>
    <w:p>
      <w:pPr>
        <w:pStyle w:val="BodyText"/>
        <w:spacing w:before="6"/>
        <w:rPr>
          <w:b/>
          <w:sz w:val="49"/>
        </w:rPr>
      </w:pPr>
    </w:p>
    <w:p>
      <w:pPr>
        <w:pStyle w:val="ListParagraph"/>
        <w:numPr>
          <w:ilvl w:val="0"/>
          <w:numId w:val="1"/>
        </w:numPr>
        <w:tabs>
          <w:tab w:pos="280" w:val="left" w:leader="none"/>
        </w:tabs>
        <w:spacing w:line="249" w:lineRule="auto" w:before="0" w:after="0"/>
        <w:ind w:left="103" w:right="231" w:firstLine="0"/>
        <w:jc w:val="left"/>
        <w:rPr>
          <w:color w:val="231F20"/>
          <w:sz w:val="18"/>
        </w:rPr>
      </w:pPr>
      <w:r>
        <w:rPr>
          <w:color w:val="231F20"/>
          <w:sz w:val="18"/>
        </w:rPr>
        <w:t>This</w:t>
      </w:r>
      <w:r>
        <w:rPr>
          <w:color w:val="231F20"/>
          <w:spacing w:val="-2"/>
          <w:sz w:val="18"/>
        </w:rPr>
        <w:t> </w:t>
      </w:r>
      <w:r>
        <w:rPr>
          <w:color w:val="231F20"/>
          <w:sz w:val="18"/>
        </w:rPr>
        <w:t>is</w:t>
      </w:r>
      <w:r>
        <w:rPr>
          <w:color w:val="231F20"/>
          <w:spacing w:val="-2"/>
          <w:sz w:val="18"/>
        </w:rPr>
        <w:t> </w:t>
      </w:r>
      <w:r>
        <w:rPr>
          <w:color w:val="231F20"/>
          <w:sz w:val="18"/>
        </w:rPr>
        <w:t>the</w:t>
      </w:r>
      <w:r>
        <w:rPr>
          <w:color w:val="231F20"/>
          <w:spacing w:val="-2"/>
          <w:sz w:val="18"/>
        </w:rPr>
        <w:t> </w:t>
      </w:r>
      <w:r>
        <w:rPr>
          <w:color w:val="231F20"/>
          <w:sz w:val="18"/>
        </w:rPr>
        <w:t>inauguration</w:t>
      </w:r>
      <w:r>
        <w:rPr>
          <w:color w:val="231F20"/>
          <w:spacing w:val="-2"/>
          <w:sz w:val="18"/>
        </w:rPr>
        <w:t> </w:t>
      </w:r>
      <w:r>
        <w:rPr>
          <w:color w:val="231F20"/>
          <w:sz w:val="18"/>
        </w:rPr>
        <w:t>of</w:t>
      </w:r>
      <w:r>
        <w:rPr>
          <w:color w:val="231F20"/>
          <w:spacing w:val="-2"/>
          <w:sz w:val="18"/>
        </w:rPr>
        <w:t> </w:t>
      </w:r>
      <w:r>
        <w:rPr>
          <w:color w:val="231F20"/>
          <w:sz w:val="18"/>
        </w:rPr>
        <w:t>a</w:t>
      </w:r>
      <w:r>
        <w:rPr>
          <w:color w:val="231F20"/>
          <w:spacing w:val="-2"/>
          <w:sz w:val="18"/>
        </w:rPr>
        <w:t> </w:t>
      </w:r>
      <w:r>
        <w:rPr>
          <w:color w:val="231F20"/>
          <w:sz w:val="18"/>
        </w:rPr>
        <w:t>new</w:t>
      </w:r>
      <w:r>
        <w:rPr>
          <w:color w:val="231F20"/>
          <w:spacing w:val="-2"/>
          <w:sz w:val="18"/>
        </w:rPr>
        <w:t> </w:t>
      </w:r>
      <w:r>
        <w:rPr>
          <w:color w:val="231F20"/>
          <w:sz w:val="18"/>
        </w:rPr>
        <w:t>long</w:t>
      </w:r>
      <w:r>
        <w:rPr>
          <w:color w:val="231F20"/>
          <w:spacing w:val="-2"/>
          <w:sz w:val="18"/>
        </w:rPr>
        <w:t> </w:t>
      </w:r>
      <w:r>
        <w:rPr>
          <w:color w:val="231F20"/>
          <w:sz w:val="18"/>
        </w:rPr>
        <w:t>term</w:t>
      </w:r>
      <w:r>
        <w:rPr>
          <w:color w:val="231F20"/>
          <w:spacing w:val="-2"/>
          <w:sz w:val="18"/>
        </w:rPr>
        <w:t> </w:t>
      </w:r>
      <w:r>
        <w:rPr>
          <w:color w:val="231F20"/>
          <w:sz w:val="18"/>
        </w:rPr>
        <w:t>project</w:t>
      </w:r>
      <w:r>
        <w:rPr>
          <w:color w:val="231F20"/>
          <w:spacing w:val="-2"/>
          <w:sz w:val="18"/>
        </w:rPr>
        <w:t> </w:t>
      </w:r>
      <w:r>
        <w:rPr>
          <w:color w:val="231F20"/>
          <w:sz w:val="18"/>
        </w:rPr>
        <w:t>which</w:t>
      </w:r>
      <w:r>
        <w:rPr>
          <w:color w:val="231F20"/>
          <w:spacing w:val="-3"/>
          <w:sz w:val="18"/>
        </w:rPr>
        <w:t> </w:t>
      </w:r>
      <w:r>
        <w:rPr>
          <w:color w:val="231F20"/>
          <w:sz w:val="18"/>
        </w:rPr>
        <w:t>embodies</w:t>
      </w:r>
      <w:r>
        <w:rPr>
          <w:color w:val="231F20"/>
          <w:spacing w:val="-2"/>
          <w:sz w:val="18"/>
        </w:rPr>
        <w:t> </w:t>
      </w:r>
      <w:r>
        <w:rPr>
          <w:color w:val="231F20"/>
          <w:sz w:val="18"/>
        </w:rPr>
        <w:t>current</w:t>
      </w:r>
      <w:r>
        <w:rPr>
          <w:color w:val="231F20"/>
          <w:spacing w:val="-2"/>
          <w:sz w:val="18"/>
        </w:rPr>
        <w:t> </w:t>
      </w:r>
      <w:r>
        <w:rPr>
          <w:color w:val="231F20"/>
          <w:sz w:val="18"/>
        </w:rPr>
        <w:t>reflections</w:t>
      </w:r>
      <w:r>
        <w:rPr>
          <w:color w:val="231F20"/>
          <w:spacing w:val="-2"/>
          <w:sz w:val="18"/>
        </w:rPr>
        <w:t> </w:t>
      </w:r>
      <w:r>
        <w:rPr>
          <w:color w:val="231F20"/>
          <w:sz w:val="18"/>
        </w:rPr>
        <w:t>into</w:t>
      </w:r>
      <w:r>
        <w:rPr>
          <w:color w:val="231F20"/>
          <w:spacing w:val="-2"/>
          <w:sz w:val="18"/>
        </w:rPr>
        <w:t> </w:t>
      </w:r>
      <w:r>
        <w:rPr>
          <w:color w:val="231F20"/>
          <w:sz w:val="18"/>
        </w:rPr>
        <w:t>the</w:t>
      </w:r>
      <w:r>
        <w:rPr>
          <w:color w:val="231F20"/>
          <w:spacing w:val="-2"/>
          <w:sz w:val="18"/>
        </w:rPr>
        <w:t> </w:t>
      </w:r>
      <w:r>
        <w:rPr>
          <w:color w:val="231F20"/>
          <w:sz w:val="18"/>
        </w:rPr>
        <w:t>space</w:t>
      </w:r>
      <w:r>
        <w:rPr>
          <w:color w:val="231F20"/>
          <w:spacing w:val="-3"/>
          <w:sz w:val="18"/>
        </w:rPr>
        <w:t> </w:t>
      </w:r>
      <w:r>
        <w:rPr>
          <w:color w:val="231F20"/>
          <w:sz w:val="18"/>
        </w:rPr>
        <w:t>of</w:t>
      </w:r>
      <w:r>
        <w:rPr>
          <w:color w:val="231F20"/>
          <w:spacing w:val="-2"/>
          <w:sz w:val="18"/>
        </w:rPr>
        <w:t> </w:t>
      </w:r>
      <w:r>
        <w:rPr>
          <w:color w:val="231F20"/>
          <w:sz w:val="18"/>
        </w:rPr>
        <w:t>Post</w:t>
      </w:r>
      <w:r>
        <w:rPr>
          <w:color w:val="231F20"/>
          <w:spacing w:val="-18"/>
          <w:sz w:val="18"/>
        </w:rPr>
        <w:t> </w:t>
      </w:r>
      <w:r>
        <w:rPr>
          <w:color w:val="231F20"/>
          <w:sz w:val="18"/>
        </w:rPr>
        <w:t>Autonomy</w:t>
      </w:r>
      <w:r>
        <w:rPr>
          <w:color w:val="231F20"/>
          <w:spacing w:val="-3"/>
          <w:sz w:val="18"/>
        </w:rPr>
        <w:t> </w:t>
      </w:r>
      <w:r>
        <w:rPr>
          <w:color w:val="231F20"/>
          <w:sz w:val="18"/>
        </w:rPr>
        <w:t>and</w:t>
      </w:r>
      <w:r>
        <w:rPr>
          <w:color w:val="231F20"/>
          <w:spacing w:val="-2"/>
          <w:sz w:val="18"/>
        </w:rPr>
        <w:t> </w:t>
      </w:r>
      <w:r>
        <w:rPr>
          <w:color w:val="231F20"/>
          <w:sz w:val="18"/>
        </w:rPr>
        <w:t>recent</w:t>
      </w:r>
      <w:r>
        <w:rPr>
          <w:color w:val="231F20"/>
          <w:spacing w:val="-2"/>
          <w:sz w:val="18"/>
        </w:rPr>
        <w:t> </w:t>
      </w:r>
      <w:r>
        <w:rPr>
          <w:color w:val="231F20"/>
          <w:sz w:val="18"/>
        </w:rPr>
        <w:t>research into the conditions of art.</w:t>
      </w:r>
    </w:p>
    <w:p>
      <w:pPr>
        <w:pStyle w:val="BodyText"/>
        <w:spacing w:before="10"/>
      </w:pPr>
    </w:p>
    <w:p>
      <w:pPr>
        <w:pStyle w:val="ListParagraph"/>
        <w:numPr>
          <w:ilvl w:val="0"/>
          <w:numId w:val="1"/>
        </w:numPr>
        <w:tabs>
          <w:tab w:pos="280" w:val="left" w:leader="none"/>
        </w:tabs>
        <w:spacing w:line="249" w:lineRule="auto" w:before="0" w:after="0"/>
        <w:ind w:left="103" w:right="514" w:firstLine="0"/>
        <w:jc w:val="left"/>
        <w:rPr>
          <w:color w:val="231F20"/>
          <w:sz w:val="18"/>
        </w:rPr>
      </w:pPr>
      <w:r>
        <w:rPr>
          <w:color w:val="231F20"/>
          <w:sz w:val="18"/>
        </w:rPr>
        <w:t>My intention is to invite a wide range of interested parties - artists, curators, writers and non art specialists - to contribute to a collective response to the ideas I have</w:t>
      </w:r>
      <w:r>
        <w:rPr>
          <w:color w:val="231F20"/>
          <w:spacing w:val="-4"/>
          <w:sz w:val="18"/>
        </w:rPr>
        <w:t> </w:t>
      </w:r>
      <w:r>
        <w:rPr>
          <w:color w:val="231F20"/>
          <w:sz w:val="18"/>
        </w:rPr>
        <w:t>outlined</w:t>
      </w:r>
    </w:p>
    <w:p>
      <w:pPr>
        <w:pStyle w:val="BodyText"/>
        <w:spacing w:before="11"/>
      </w:pPr>
    </w:p>
    <w:p>
      <w:pPr>
        <w:pStyle w:val="Heading2"/>
        <w:numPr>
          <w:ilvl w:val="0"/>
          <w:numId w:val="1"/>
        </w:numPr>
        <w:tabs>
          <w:tab w:pos="280" w:val="left" w:leader="none"/>
        </w:tabs>
        <w:spacing w:line="240" w:lineRule="auto" w:before="0" w:after="0"/>
        <w:ind w:left="103" w:right="0" w:firstLine="0"/>
        <w:jc w:val="left"/>
        <w:rPr>
          <w:color w:val="231F20"/>
        </w:rPr>
      </w:pPr>
      <w:r>
        <w:rPr>
          <w:color w:val="231F20"/>
          <w:spacing w:val="-3"/>
        </w:rPr>
        <w:t>Venues </w:t>
      </w:r>
      <w:r>
        <w:rPr>
          <w:color w:val="231F20"/>
        </w:rPr>
        <w:t>and dates 2018 -</w:t>
      </w:r>
      <w:r>
        <w:rPr>
          <w:color w:val="231F20"/>
          <w:spacing w:val="0"/>
        </w:rPr>
        <w:t> </w:t>
      </w:r>
      <w:r>
        <w:rPr>
          <w:color w:val="231F20"/>
        </w:rPr>
        <w:t>19</w:t>
      </w:r>
    </w:p>
    <w:p>
      <w:pPr>
        <w:pStyle w:val="BodyText"/>
        <w:spacing w:before="7"/>
        <w:rPr>
          <w:b/>
          <w:sz w:val="17"/>
        </w:rPr>
      </w:pPr>
    </w:p>
    <w:p>
      <w:pPr>
        <w:pStyle w:val="BodyText"/>
        <w:spacing w:before="1"/>
        <w:ind w:left="103"/>
      </w:pPr>
      <w:r>
        <w:rPr>
          <w:color w:val="231F20"/>
        </w:rPr>
        <w:t>Below are dates and names of current known venues which will be updated when I receive further information.</w:t>
      </w:r>
    </w:p>
    <w:p>
      <w:pPr>
        <w:pStyle w:val="BodyText"/>
        <w:spacing w:before="7"/>
        <w:rPr>
          <w:sz w:val="17"/>
        </w:rPr>
      </w:pPr>
    </w:p>
    <w:p>
      <w:pPr>
        <w:pStyle w:val="BodyText"/>
        <w:spacing w:line="475" w:lineRule="auto"/>
        <w:ind w:left="103" w:right="219"/>
      </w:pPr>
      <w:r>
        <w:rPr>
          <w:color w:val="231F20"/>
        </w:rPr>
        <w:t>May Sunday 27th, Starting 4pm, 2018. 5 Years Gallery, London, UK. Introduction to a Long term project. How do we start an exchange from within neoLiberalism?</w:t>
      </w:r>
    </w:p>
    <w:p>
      <w:pPr>
        <w:pStyle w:val="BodyText"/>
        <w:spacing w:before="1"/>
        <w:ind w:left="103"/>
      </w:pPr>
      <w:r>
        <w:rPr>
          <w:color w:val="231F20"/>
        </w:rPr>
        <w:t>July 2018 Tate Liverpool Exchange Project, Liverpool, UK</w:t>
      </w:r>
    </w:p>
    <w:p>
      <w:pPr>
        <w:pStyle w:val="BodyText"/>
        <w:spacing w:before="7"/>
        <w:rPr>
          <w:sz w:val="17"/>
        </w:rPr>
      </w:pPr>
    </w:p>
    <w:p>
      <w:pPr>
        <w:pStyle w:val="BodyText"/>
        <w:spacing w:line="475" w:lineRule="auto"/>
        <w:ind w:left="103" w:right="2858"/>
      </w:pPr>
      <w:r>
        <w:rPr>
          <w:color w:val="231F20"/>
        </w:rPr>
        <w:t>2018 Tour of 3 to 4 North England venues. The names of venues and dates are unknown at this stage 2018 - 19 Testing out the ideas within the context of the village of Uddebo, Sweden</w:t>
      </w:r>
    </w:p>
    <w:p>
      <w:pPr>
        <w:pStyle w:val="Heading2"/>
        <w:numPr>
          <w:ilvl w:val="0"/>
          <w:numId w:val="1"/>
        </w:numPr>
        <w:tabs>
          <w:tab w:pos="280" w:val="left" w:leader="none"/>
        </w:tabs>
        <w:spacing w:line="240" w:lineRule="auto" w:before="23" w:after="0"/>
        <w:ind w:left="103" w:right="0" w:firstLine="0"/>
        <w:jc w:val="left"/>
        <w:rPr>
          <w:color w:val="231F20"/>
        </w:rPr>
      </w:pPr>
      <w:r>
        <w:rPr>
          <w:color w:val="231F20"/>
        </w:rPr>
        <w:t>Form of the</w:t>
      </w:r>
      <w:r>
        <w:rPr>
          <w:color w:val="231F20"/>
          <w:spacing w:val="-1"/>
        </w:rPr>
        <w:t> </w:t>
      </w:r>
      <w:r>
        <w:rPr>
          <w:color w:val="231F20"/>
        </w:rPr>
        <w:t>project</w:t>
      </w:r>
    </w:p>
    <w:p>
      <w:pPr>
        <w:pStyle w:val="BodyText"/>
        <w:spacing w:before="6"/>
        <w:rPr>
          <w:b/>
          <w:sz w:val="19"/>
        </w:rPr>
      </w:pPr>
    </w:p>
    <w:p>
      <w:pPr>
        <w:pStyle w:val="BodyText"/>
        <w:ind w:left="142"/>
      </w:pPr>
      <w:r>
        <w:rPr>
          <w:color w:val="231F20"/>
        </w:rPr>
        <w:t>At each stage and each venue the opportunities for staging the project will be different</w:t>
      </w:r>
    </w:p>
    <w:p>
      <w:pPr>
        <w:pStyle w:val="BodyText"/>
        <w:spacing w:before="6"/>
        <w:rPr>
          <w:sz w:val="19"/>
        </w:rPr>
      </w:pPr>
    </w:p>
    <w:p>
      <w:pPr>
        <w:pStyle w:val="BodyText"/>
        <w:spacing w:line="249" w:lineRule="auto" w:before="1"/>
        <w:ind w:left="142" w:right="106"/>
      </w:pPr>
      <w:r>
        <w:rPr>
          <w:color w:val="231F20"/>
        </w:rPr>
        <w:t>The project intentionally liquefies and questions all aspects of the material and conceptual form art currently takes and the position to occupy or fall back to in order to reflect on the existing historical manifestation of art through reflecting on and developing and exploring forms of non visual art practices that extends the human strike and Agamben's notion of the inoperative.</w:t>
      </w:r>
    </w:p>
    <w:p>
      <w:pPr>
        <w:pStyle w:val="BodyText"/>
        <w:spacing w:before="11"/>
      </w:pPr>
    </w:p>
    <w:p>
      <w:pPr>
        <w:pStyle w:val="BodyText"/>
        <w:spacing w:line="249" w:lineRule="auto"/>
        <w:ind w:left="142" w:right="162"/>
      </w:pPr>
      <w:r>
        <w:rPr>
          <w:color w:val="231F20"/>
        </w:rPr>
        <w:t>I understand the new material that is generated at each stage to take the form equivalent to a stack of cards or the throw of the dice where each stage, direction and form is unknowable.</w:t>
      </w:r>
    </w:p>
    <w:p>
      <w:pPr>
        <w:pStyle w:val="BodyText"/>
        <w:spacing w:before="10"/>
      </w:pPr>
    </w:p>
    <w:p>
      <w:pPr>
        <w:pStyle w:val="Heading2"/>
        <w:numPr>
          <w:ilvl w:val="0"/>
          <w:numId w:val="1"/>
        </w:numPr>
        <w:tabs>
          <w:tab w:pos="323" w:val="left" w:leader="none"/>
        </w:tabs>
        <w:spacing w:line="240" w:lineRule="auto" w:before="0" w:after="0"/>
        <w:ind w:left="322" w:right="0" w:hanging="180"/>
        <w:jc w:val="left"/>
        <w:rPr>
          <w:color w:val="231F20"/>
        </w:rPr>
      </w:pPr>
      <w:r>
        <w:rPr>
          <w:color w:val="231F20"/>
        </w:rPr>
        <w:t>Objectives</w:t>
      </w:r>
    </w:p>
    <w:p>
      <w:pPr>
        <w:pStyle w:val="BodyText"/>
        <w:spacing w:before="3"/>
        <w:rPr>
          <w:b/>
          <w:sz w:val="19"/>
        </w:rPr>
      </w:pPr>
    </w:p>
    <w:p>
      <w:pPr>
        <w:pStyle w:val="BodyText"/>
        <w:ind w:left="134"/>
      </w:pPr>
      <w:r>
        <w:rPr>
          <w:color w:val="231F20"/>
        </w:rPr>
        <w:t>At this stage this is a no money project and I am looking to start a collective dialogue and script +</w:t>
      </w:r>
    </w:p>
    <w:p>
      <w:pPr>
        <w:pStyle w:val="BodyText"/>
        <w:spacing w:before="7"/>
        <w:rPr>
          <w:sz w:val="19"/>
        </w:rPr>
      </w:pPr>
    </w:p>
    <w:p>
      <w:pPr>
        <w:pStyle w:val="BodyText"/>
        <w:ind w:left="134"/>
      </w:pPr>
      <w:r>
        <w:rPr>
          <w:color w:val="231F20"/>
        </w:rPr>
        <w:t>To locate other venues to stage the project, each person I invite I would like to help with this.</w:t>
      </w:r>
    </w:p>
    <w:p>
      <w:pPr>
        <w:pStyle w:val="BodyText"/>
        <w:spacing w:before="6"/>
        <w:rPr>
          <w:sz w:val="19"/>
        </w:rPr>
      </w:pPr>
    </w:p>
    <w:p>
      <w:pPr>
        <w:pStyle w:val="Heading2"/>
        <w:numPr>
          <w:ilvl w:val="0"/>
          <w:numId w:val="1"/>
        </w:numPr>
        <w:tabs>
          <w:tab w:pos="315" w:val="left" w:leader="none"/>
        </w:tabs>
        <w:spacing w:line="240" w:lineRule="auto" w:before="1" w:after="0"/>
        <w:ind w:left="314" w:right="0" w:hanging="180"/>
        <w:jc w:val="left"/>
        <w:rPr>
          <w:color w:val="231F20"/>
        </w:rPr>
      </w:pPr>
      <w:r>
        <w:rPr>
          <w:color w:val="231F20"/>
        </w:rPr>
        <w:t>Form of contribution</w:t>
      </w:r>
    </w:p>
    <w:p>
      <w:pPr>
        <w:pStyle w:val="BodyText"/>
        <w:spacing w:before="9"/>
        <w:rPr>
          <w:b/>
          <w:sz w:val="19"/>
        </w:rPr>
      </w:pPr>
    </w:p>
    <w:p>
      <w:pPr>
        <w:pStyle w:val="BodyText"/>
        <w:spacing w:line="249" w:lineRule="auto" w:before="1"/>
        <w:ind w:left="142" w:right="355"/>
      </w:pPr>
      <w:r>
        <w:rPr>
          <w:color w:val="231F20"/>
        </w:rPr>
        <w:t>If you are interested in contributing to the project please send your material in the following form that responds to the questions I have asked and issues I have raised</w:t>
      </w:r>
    </w:p>
    <w:p>
      <w:pPr>
        <w:pStyle w:val="BodyText"/>
        <w:spacing w:before="1"/>
        <w:rPr>
          <w:sz w:val="16"/>
        </w:rPr>
      </w:pPr>
    </w:p>
    <w:p>
      <w:pPr>
        <w:pStyle w:val="Heading1"/>
        <w:numPr>
          <w:ilvl w:val="1"/>
          <w:numId w:val="1"/>
        </w:numPr>
        <w:tabs>
          <w:tab w:pos="367" w:val="left" w:leader="none"/>
        </w:tabs>
        <w:spacing w:line="240" w:lineRule="auto" w:before="0" w:after="0"/>
        <w:ind w:left="366" w:right="0" w:hanging="204"/>
        <w:jc w:val="left"/>
      </w:pPr>
      <w:r>
        <w:rPr>
          <w:color w:val="231F20"/>
        </w:rPr>
        <w:t>Write or draw your response on a local newspaper in your own language and in</w:t>
      </w:r>
      <w:r>
        <w:rPr>
          <w:color w:val="231F20"/>
          <w:spacing w:val="-2"/>
        </w:rPr>
        <w:t> </w:t>
      </w:r>
      <w:r>
        <w:rPr>
          <w:color w:val="231F20"/>
        </w:rPr>
        <w:t>English</w:t>
      </w:r>
    </w:p>
    <w:p>
      <w:pPr>
        <w:pStyle w:val="ListParagraph"/>
        <w:numPr>
          <w:ilvl w:val="1"/>
          <w:numId w:val="1"/>
        </w:numPr>
        <w:tabs>
          <w:tab w:pos="367" w:val="left" w:leader="none"/>
        </w:tabs>
        <w:spacing w:line="240" w:lineRule="auto" w:before="11" w:after="0"/>
        <w:ind w:left="366" w:right="0" w:hanging="216"/>
        <w:jc w:val="left"/>
        <w:rPr>
          <w:sz w:val="22"/>
        </w:rPr>
      </w:pPr>
      <w:r>
        <w:rPr>
          <w:color w:val="231F20"/>
          <w:sz w:val="22"/>
        </w:rPr>
        <w:t>Email a photo of the</w:t>
      </w:r>
      <w:r>
        <w:rPr>
          <w:color w:val="231F20"/>
          <w:spacing w:val="-1"/>
          <w:sz w:val="22"/>
        </w:rPr>
        <w:t> </w:t>
      </w:r>
      <w:r>
        <w:rPr>
          <w:color w:val="231F20"/>
          <w:sz w:val="22"/>
        </w:rPr>
        <w:t>newspaper</w:t>
      </w:r>
    </w:p>
    <w:p>
      <w:pPr>
        <w:pStyle w:val="ListParagraph"/>
        <w:numPr>
          <w:ilvl w:val="1"/>
          <w:numId w:val="1"/>
        </w:numPr>
        <w:tabs>
          <w:tab w:pos="367" w:val="left" w:leader="none"/>
        </w:tabs>
        <w:spacing w:line="240" w:lineRule="auto" w:before="11" w:after="0"/>
        <w:ind w:left="366" w:right="0" w:hanging="204"/>
        <w:jc w:val="left"/>
        <w:rPr>
          <w:sz w:val="22"/>
        </w:rPr>
      </w:pPr>
      <w:r>
        <w:rPr>
          <w:color w:val="231F20"/>
          <w:sz w:val="22"/>
        </w:rPr>
        <w:t>Or if you live near the venue then drop the material of at the</w:t>
      </w:r>
      <w:r>
        <w:rPr>
          <w:color w:val="231F20"/>
          <w:spacing w:val="-2"/>
          <w:sz w:val="22"/>
        </w:rPr>
        <w:t> </w:t>
      </w:r>
      <w:r>
        <w:rPr>
          <w:color w:val="231F20"/>
          <w:sz w:val="22"/>
        </w:rPr>
        <w:t>venue</w:t>
      </w:r>
    </w:p>
    <w:p>
      <w:pPr>
        <w:pStyle w:val="ListParagraph"/>
        <w:numPr>
          <w:ilvl w:val="1"/>
          <w:numId w:val="1"/>
        </w:numPr>
        <w:tabs>
          <w:tab w:pos="367" w:val="left" w:leader="none"/>
        </w:tabs>
        <w:spacing w:line="249" w:lineRule="auto" w:before="11" w:after="0"/>
        <w:ind w:left="366" w:right="142" w:hanging="216"/>
        <w:jc w:val="left"/>
        <w:rPr>
          <w:sz w:val="22"/>
        </w:rPr>
      </w:pPr>
      <w:r>
        <w:rPr>
          <w:color w:val="231F20"/>
          <w:sz w:val="22"/>
        </w:rPr>
        <w:t>If you live in London or in Liverpool you are invited to take part in the talk or if you are unable to visit the venues to take part in a skype</w:t>
      </w:r>
      <w:r>
        <w:rPr>
          <w:color w:val="231F20"/>
          <w:spacing w:val="-2"/>
          <w:sz w:val="22"/>
        </w:rPr>
        <w:t> </w:t>
      </w:r>
      <w:r>
        <w:rPr>
          <w:color w:val="231F20"/>
          <w:sz w:val="22"/>
        </w:rPr>
        <w:t>discussion</w:t>
      </w:r>
    </w:p>
    <w:p>
      <w:pPr>
        <w:pStyle w:val="ListParagraph"/>
        <w:numPr>
          <w:ilvl w:val="0"/>
          <w:numId w:val="1"/>
        </w:numPr>
        <w:tabs>
          <w:tab w:pos="282" w:val="left" w:leader="none"/>
        </w:tabs>
        <w:spacing w:line="240" w:lineRule="auto" w:before="176" w:after="0"/>
        <w:ind w:left="281" w:right="0" w:hanging="160"/>
        <w:jc w:val="left"/>
        <w:rPr>
          <w:b/>
          <w:color w:val="231F20"/>
          <w:sz w:val="16"/>
        </w:rPr>
      </w:pPr>
      <w:r>
        <w:rPr>
          <w:b/>
          <w:color w:val="231F20"/>
          <w:sz w:val="16"/>
        </w:rPr>
        <w:t>Use of</w:t>
      </w:r>
      <w:r>
        <w:rPr>
          <w:b/>
          <w:color w:val="231F20"/>
          <w:spacing w:val="-2"/>
          <w:sz w:val="16"/>
        </w:rPr>
        <w:t> </w:t>
      </w:r>
      <w:r>
        <w:rPr>
          <w:b/>
          <w:color w:val="231F20"/>
          <w:sz w:val="16"/>
        </w:rPr>
        <w:t>material</w:t>
      </w:r>
    </w:p>
    <w:p>
      <w:pPr>
        <w:pStyle w:val="BodyText"/>
        <w:spacing w:before="1"/>
        <w:rPr>
          <w:b/>
          <w:sz w:val="19"/>
        </w:rPr>
      </w:pPr>
    </w:p>
    <w:p>
      <w:pPr>
        <w:spacing w:line="525" w:lineRule="auto" w:before="0"/>
        <w:ind w:left="121" w:right="3951" w:firstLine="0"/>
        <w:jc w:val="left"/>
        <w:rPr>
          <w:sz w:val="16"/>
        </w:rPr>
      </w:pPr>
      <w:r>
        <w:rPr>
          <w:color w:val="231F20"/>
          <w:sz w:val="16"/>
        </w:rPr>
        <w:t>Display the collected material and extract key statements and diagrams to assemble a collective work Construct a version of Luthers 92 thesis</w:t>
      </w:r>
    </w:p>
    <w:p>
      <w:pPr>
        <w:spacing w:before="0"/>
        <w:ind w:left="121" w:right="0" w:firstLine="0"/>
        <w:jc w:val="left"/>
        <w:rPr>
          <w:sz w:val="16"/>
        </w:rPr>
      </w:pPr>
      <w:r>
        <w:rPr>
          <w:color w:val="231F20"/>
          <w:sz w:val="16"/>
        </w:rPr>
        <w:t>For a discussion and other activities</w:t>
      </w:r>
    </w:p>
    <w:p>
      <w:pPr>
        <w:pStyle w:val="BodyText"/>
        <w:spacing w:before="1"/>
        <w:rPr>
          <w:sz w:val="19"/>
        </w:rPr>
      </w:pPr>
    </w:p>
    <w:p>
      <w:pPr>
        <w:pStyle w:val="ListParagraph"/>
        <w:numPr>
          <w:ilvl w:val="0"/>
          <w:numId w:val="1"/>
        </w:numPr>
        <w:tabs>
          <w:tab w:pos="282" w:val="left" w:leader="none"/>
        </w:tabs>
        <w:spacing w:line="240" w:lineRule="auto" w:before="0" w:after="0"/>
        <w:ind w:left="281" w:right="0" w:hanging="160"/>
        <w:jc w:val="left"/>
        <w:rPr>
          <w:b/>
          <w:color w:val="231F20"/>
          <w:sz w:val="16"/>
        </w:rPr>
      </w:pPr>
      <w:r>
        <w:rPr>
          <w:b/>
          <w:color w:val="231F20"/>
          <w:sz w:val="16"/>
        </w:rPr>
        <w:t>Deadline for</w:t>
      </w:r>
      <w:r>
        <w:rPr>
          <w:b/>
          <w:color w:val="231F20"/>
          <w:spacing w:val="-6"/>
          <w:sz w:val="16"/>
        </w:rPr>
        <w:t> </w:t>
      </w:r>
      <w:r>
        <w:rPr>
          <w:b/>
          <w:color w:val="231F20"/>
          <w:sz w:val="16"/>
        </w:rPr>
        <w:t>material</w:t>
      </w:r>
    </w:p>
    <w:p>
      <w:pPr>
        <w:pStyle w:val="BodyText"/>
        <w:spacing w:before="1"/>
        <w:rPr>
          <w:b/>
          <w:sz w:val="19"/>
        </w:rPr>
      </w:pPr>
    </w:p>
    <w:p>
      <w:pPr>
        <w:spacing w:before="0"/>
        <w:ind w:left="121" w:right="0" w:firstLine="0"/>
        <w:jc w:val="left"/>
        <w:rPr>
          <w:sz w:val="16"/>
        </w:rPr>
      </w:pPr>
      <w:r>
        <w:rPr>
          <w:color w:val="231F20"/>
          <w:sz w:val="16"/>
        </w:rPr>
        <w:t>Approximately two days before the project takes place although I would hope to be able to accept and process contributions up to the time the project takes place</w:t>
      </w:r>
    </w:p>
    <w:p>
      <w:pPr>
        <w:pStyle w:val="ListParagraph"/>
        <w:numPr>
          <w:ilvl w:val="0"/>
          <w:numId w:val="1"/>
        </w:numPr>
        <w:tabs>
          <w:tab w:pos="281" w:val="left" w:leader="none"/>
        </w:tabs>
        <w:spacing w:line="240" w:lineRule="auto" w:before="76" w:after="0"/>
        <w:ind w:left="280" w:right="0" w:hanging="160"/>
        <w:jc w:val="left"/>
        <w:rPr>
          <w:b/>
          <w:color w:val="231F20"/>
          <w:sz w:val="16"/>
        </w:rPr>
      </w:pPr>
      <w:r>
        <w:rPr>
          <w:b/>
          <w:color w:val="231F20"/>
          <w:sz w:val="16"/>
        </w:rPr>
        <w:t>Email</w:t>
      </w:r>
    </w:p>
    <w:p>
      <w:pPr>
        <w:spacing w:before="72"/>
        <w:ind w:left="120" w:right="0" w:firstLine="0"/>
        <w:jc w:val="left"/>
        <w:rPr>
          <w:sz w:val="16"/>
        </w:rPr>
      </w:pPr>
      <w:hyperlink r:id="rId5">
        <w:r>
          <w:rPr>
            <w:color w:val="231F20"/>
            <w:sz w:val="16"/>
          </w:rPr>
          <w:t>dged03@hotmail.com</w:t>
        </w:r>
      </w:hyperlink>
    </w:p>
    <w:p>
      <w:pPr>
        <w:pStyle w:val="BodyText"/>
      </w:pPr>
    </w:p>
    <w:p>
      <w:pPr>
        <w:pStyle w:val="ListParagraph"/>
        <w:numPr>
          <w:ilvl w:val="0"/>
          <w:numId w:val="1"/>
        </w:numPr>
        <w:tabs>
          <w:tab w:pos="361" w:val="left" w:leader="none"/>
        </w:tabs>
        <w:spacing w:line="333" w:lineRule="auto" w:before="121" w:after="0"/>
        <w:ind w:left="120" w:right="8376" w:firstLine="0"/>
        <w:jc w:val="left"/>
        <w:rPr>
          <w:color w:val="231F20"/>
          <w:sz w:val="16"/>
        </w:rPr>
      </w:pPr>
      <w:r>
        <w:rPr>
          <w:color w:val="231F20"/>
          <w:sz w:val="16"/>
        </w:rPr>
        <w:t>Website </w:t>
      </w:r>
      <w:hyperlink r:id="rId6">
        <w:r>
          <w:rPr>
            <w:color w:val="231F20"/>
            <w:sz w:val="16"/>
          </w:rPr>
          <w:t>http://www.postautonomy.co.uk</w:t>
        </w:r>
      </w:hyperlink>
    </w:p>
    <w:sectPr>
      <w:type w:val="continuous"/>
      <w:pgSz w:w="11910" w:h="16840"/>
      <w:pgMar w:top="1060" w:bottom="280" w:left="6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3" w:hanging="177"/>
        <w:jc w:val="left"/>
      </w:pPr>
      <w:rPr>
        <w:rFonts w:hint="default"/>
        <w:w w:val="100"/>
      </w:rPr>
    </w:lvl>
    <w:lvl w:ilvl="1">
      <w:start w:val="1"/>
      <w:numFmt w:val="lowerLetter"/>
      <w:lvlText w:val="%2."/>
      <w:lvlJc w:val="left"/>
      <w:pPr>
        <w:ind w:left="366" w:hanging="204"/>
        <w:jc w:val="left"/>
      </w:pPr>
      <w:rPr>
        <w:rFonts w:hint="default" w:ascii="Times New Roman" w:hAnsi="Times New Roman" w:eastAsia="Times New Roman" w:cs="Times New Roman"/>
        <w:color w:val="231F20"/>
        <w:w w:val="100"/>
        <w:sz w:val="22"/>
        <w:szCs w:val="22"/>
      </w:rPr>
    </w:lvl>
    <w:lvl w:ilvl="2">
      <w:start w:val="0"/>
      <w:numFmt w:val="bullet"/>
      <w:lvlText w:val="•"/>
      <w:lvlJc w:val="left"/>
      <w:pPr>
        <w:ind w:left="1493" w:hanging="204"/>
      </w:pPr>
      <w:rPr>
        <w:rFonts w:hint="default"/>
      </w:rPr>
    </w:lvl>
    <w:lvl w:ilvl="3">
      <w:start w:val="0"/>
      <w:numFmt w:val="bullet"/>
      <w:lvlText w:val="•"/>
      <w:lvlJc w:val="left"/>
      <w:pPr>
        <w:ind w:left="2627" w:hanging="204"/>
      </w:pPr>
      <w:rPr>
        <w:rFonts w:hint="default"/>
      </w:rPr>
    </w:lvl>
    <w:lvl w:ilvl="4">
      <w:start w:val="0"/>
      <w:numFmt w:val="bullet"/>
      <w:lvlText w:val="•"/>
      <w:lvlJc w:val="left"/>
      <w:pPr>
        <w:ind w:left="3761" w:hanging="204"/>
      </w:pPr>
      <w:rPr>
        <w:rFonts w:hint="default"/>
      </w:rPr>
    </w:lvl>
    <w:lvl w:ilvl="5">
      <w:start w:val="0"/>
      <w:numFmt w:val="bullet"/>
      <w:lvlText w:val="•"/>
      <w:lvlJc w:val="left"/>
      <w:pPr>
        <w:ind w:left="4895" w:hanging="204"/>
      </w:pPr>
      <w:rPr>
        <w:rFonts w:hint="default"/>
      </w:rPr>
    </w:lvl>
    <w:lvl w:ilvl="6">
      <w:start w:val="0"/>
      <w:numFmt w:val="bullet"/>
      <w:lvlText w:val="•"/>
      <w:lvlJc w:val="left"/>
      <w:pPr>
        <w:ind w:left="6029" w:hanging="204"/>
      </w:pPr>
      <w:rPr>
        <w:rFonts w:hint="default"/>
      </w:rPr>
    </w:lvl>
    <w:lvl w:ilvl="7">
      <w:start w:val="0"/>
      <w:numFmt w:val="bullet"/>
      <w:lvlText w:val="•"/>
      <w:lvlJc w:val="left"/>
      <w:pPr>
        <w:ind w:left="7163" w:hanging="204"/>
      </w:pPr>
      <w:rPr>
        <w:rFonts w:hint="default"/>
      </w:rPr>
    </w:lvl>
    <w:lvl w:ilvl="8">
      <w:start w:val="0"/>
      <w:numFmt w:val="bullet"/>
      <w:lvlText w:val="•"/>
      <w:lvlJc w:val="left"/>
      <w:pPr>
        <w:ind w:left="8297" w:hanging="20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8"/>
      <w:szCs w:val="18"/>
    </w:rPr>
  </w:style>
  <w:style w:styleId="Heading1" w:type="paragraph">
    <w:name w:val="Heading 1"/>
    <w:basedOn w:val="Normal"/>
    <w:uiPriority w:val="1"/>
    <w:qFormat/>
    <w:pPr>
      <w:spacing w:before="11"/>
      <w:ind w:left="366" w:hanging="216"/>
      <w:outlineLvl w:val="1"/>
    </w:pPr>
    <w:rPr>
      <w:rFonts w:ascii="Times New Roman" w:hAnsi="Times New Roman" w:eastAsia="Times New Roman" w:cs="Times New Roman"/>
      <w:sz w:val="22"/>
      <w:szCs w:val="22"/>
    </w:rPr>
  </w:style>
  <w:style w:styleId="Heading2" w:type="paragraph">
    <w:name w:val="Heading 2"/>
    <w:basedOn w:val="Normal"/>
    <w:uiPriority w:val="1"/>
    <w:qFormat/>
    <w:pPr>
      <w:ind w:left="103" w:hanging="180"/>
      <w:outlineLvl w:val="2"/>
    </w:pPr>
    <w:rPr>
      <w:rFonts w:ascii="Times New Roman" w:hAnsi="Times New Roman" w:eastAsia="Times New Roman" w:cs="Times New Roman"/>
      <w:b/>
      <w:bCs/>
      <w:sz w:val="18"/>
      <w:szCs w:val="18"/>
    </w:rPr>
  </w:style>
  <w:style w:styleId="ListParagraph" w:type="paragraph">
    <w:name w:val="List Paragraph"/>
    <w:basedOn w:val="Normal"/>
    <w:uiPriority w:val="1"/>
    <w:qFormat/>
    <w:pPr>
      <w:ind w:left="103"/>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ged03@hotmail.com" TargetMode="External"/><Relationship Id="rId6" Type="http://schemas.openxmlformats.org/officeDocument/2006/relationships/hyperlink" Target="http://www.postautonomy.co.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2018-04-28T10:08:47Z</dcterms:created>
  <dcterms:modified xsi:type="dcterms:W3CDTF">2018-04-28T10:08:47Z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Adobe InDesign CS2 (4.0)</vt:lpwstr>
  </property>
  <property fmtid="{D5CDD505-2E9C-101B-9397-08002B2CF9AE}" pid="4" name="LastSaved">
    <vt:filetime>2018-04-28T00:00:00Z</vt:filetime>
  </property>
</Properties>
</file>